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EEE60">
      <w:pPr>
        <w:spacing w:line="360" w:lineRule="auto"/>
        <w:jc w:val="center"/>
        <w:rPr>
          <w:rFonts w:hint="eastAsia" w:asciiTheme="minorHAnsi" w:hAnsiTheme="minorHAnsi" w:eastAsiaTheme="minorEastAsia" w:cstheme="minorBidi"/>
          <w:b/>
          <w:bCs/>
          <w:sz w:val="40"/>
          <w:szCs w:val="40"/>
          <w:lang w:val="en-US" w:eastAsia="zh-CN"/>
        </w:rPr>
      </w:pPr>
    </w:p>
    <w:p w14:paraId="5F4E724B">
      <w:pPr>
        <w:spacing w:line="360" w:lineRule="auto"/>
        <w:jc w:val="center"/>
        <w:rPr>
          <w:rFonts w:hint="eastAsia" w:asciiTheme="minorHAnsi" w:hAnsiTheme="minorHAnsi" w:eastAsiaTheme="minorEastAsia" w:cstheme="minorBidi"/>
          <w:b/>
          <w:bCs/>
          <w:sz w:val="40"/>
          <w:szCs w:val="40"/>
          <w:lang w:val="en-US" w:eastAsia="zh-CN"/>
        </w:rPr>
      </w:pPr>
    </w:p>
    <w:p w14:paraId="22F7E025">
      <w:pPr>
        <w:spacing w:line="360" w:lineRule="auto"/>
        <w:jc w:val="center"/>
        <w:rPr>
          <w:rFonts w:hint="eastAsia" w:asciiTheme="minorHAnsi" w:hAnsiTheme="minorHAnsi" w:eastAsiaTheme="minorEastAsia" w:cstheme="minorBidi"/>
          <w:b/>
          <w:bCs/>
          <w:sz w:val="40"/>
          <w:szCs w:val="40"/>
          <w:lang w:val="en-US" w:eastAsia="zh-CN"/>
        </w:rPr>
      </w:pPr>
    </w:p>
    <w:p w14:paraId="2CA16D70">
      <w:pPr>
        <w:spacing w:line="360" w:lineRule="auto"/>
        <w:jc w:val="center"/>
        <w:rPr>
          <w:rFonts w:hint="eastAsia" w:asciiTheme="minorHAnsi" w:hAnsiTheme="minorHAnsi" w:eastAsiaTheme="minorEastAsia" w:cstheme="minorBidi"/>
          <w:b/>
          <w:bCs/>
          <w:sz w:val="40"/>
          <w:szCs w:val="40"/>
          <w:lang w:val="en-US" w:eastAsia="zh-CN"/>
        </w:rPr>
      </w:pPr>
    </w:p>
    <w:p w14:paraId="52E5A6CE">
      <w:pPr>
        <w:spacing w:line="360" w:lineRule="auto"/>
        <w:jc w:val="center"/>
        <w:rPr>
          <w:rFonts w:hint="eastAsia" w:asciiTheme="minorHAnsi" w:hAnsiTheme="minorHAnsi" w:eastAsiaTheme="minorEastAsia" w:cstheme="minorBidi"/>
          <w:b/>
          <w:bCs/>
          <w:sz w:val="40"/>
          <w:szCs w:val="40"/>
          <w:lang w:eastAsia="zh-CN"/>
        </w:rPr>
      </w:pPr>
      <w:r>
        <w:rPr>
          <w:rFonts w:hint="eastAsia" w:asciiTheme="minorHAnsi" w:hAnsiTheme="minorHAnsi" w:eastAsiaTheme="minorEastAsia" w:cstheme="minorBidi"/>
          <w:b/>
          <w:bCs/>
          <w:sz w:val="40"/>
          <w:szCs w:val="40"/>
          <w:lang w:val="en-US" w:eastAsia="zh-CN"/>
        </w:rPr>
        <w:t>西安高新区第二十一幼儿园后勤服务外包采购项目</w:t>
      </w:r>
    </w:p>
    <w:p w14:paraId="065A39D6">
      <w:pPr>
        <w:spacing w:line="360" w:lineRule="auto"/>
        <w:jc w:val="center"/>
        <w:rPr>
          <w:rFonts w:asciiTheme="minorHAnsi" w:hAnsiTheme="minorHAnsi" w:eastAsiaTheme="minorEastAsia" w:cstheme="minorBidi"/>
          <w:b/>
          <w:bCs/>
          <w:sz w:val="40"/>
          <w:szCs w:val="40"/>
          <w:lang w:eastAsia="zh-Hans"/>
        </w:rPr>
      </w:pPr>
    </w:p>
    <w:p w14:paraId="51ECA0B9">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0CEB8D11">
      <w:pPr>
        <w:spacing w:line="360" w:lineRule="auto"/>
        <w:jc w:val="center"/>
        <w:rPr>
          <w:rFonts w:asciiTheme="minorHAnsi" w:hAnsiTheme="minorHAnsi" w:eastAsiaTheme="minorEastAsia" w:cstheme="minorBidi"/>
          <w:b/>
          <w:bCs/>
          <w:sz w:val="21"/>
          <w:szCs w:val="21"/>
          <w:lang w:eastAsia="zh-Hans"/>
        </w:rPr>
      </w:pPr>
    </w:p>
    <w:p w14:paraId="642AFD8F">
      <w:pPr>
        <w:spacing w:line="360" w:lineRule="auto"/>
        <w:jc w:val="center"/>
        <w:rPr>
          <w:rFonts w:asciiTheme="minorHAnsi" w:hAnsiTheme="minorHAnsi" w:eastAsiaTheme="minorEastAsia" w:cstheme="minorBidi"/>
          <w:b/>
          <w:bCs/>
          <w:sz w:val="21"/>
          <w:szCs w:val="21"/>
          <w:lang w:eastAsia="zh-Hans"/>
        </w:rPr>
      </w:pPr>
    </w:p>
    <w:p w14:paraId="664AD76C">
      <w:pPr>
        <w:spacing w:line="360" w:lineRule="auto"/>
        <w:jc w:val="center"/>
        <w:rPr>
          <w:rFonts w:asciiTheme="minorHAnsi" w:hAnsiTheme="minorHAnsi" w:eastAsiaTheme="minorEastAsia" w:cstheme="minorBidi"/>
          <w:b/>
          <w:bCs/>
          <w:sz w:val="21"/>
          <w:szCs w:val="21"/>
          <w:lang w:eastAsia="zh-Hans"/>
        </w:rPr>
      </w:pPr>
    </w:p>
    <w:p w14:paraId="0EDB5F74">
      <w:pPr>
        <w:spacing w:line="360" w:lineRule="auto"/>
        <w:jc w:val="center"/>
        <w:rPr>
          <w:rFonts w:asciiTheme="minorHAnsi" w:hAnsiTheme="minorHAnsi" w:eastAsiaTheme="minorEastAsia" w:cstheme="minorBidi"/>
          <w:b/>
          <w:bCs/>
          <w:sz w:val="21"/>
          <w:szCs w:val="21"/>
          <w:lang w:eastAsia="zh-Hans"/>
        </w:rPr>
      </w:pPr>
    </w:p>
    <w:p w14:paraId="50876687">
      <w:pPr>
        <w:spacing w:line="360" w:lineRule="auto"/>
        <w:jc w:val="center"/>
        <w:rPr>
          <w:rFonts w:asciiTheme="minorHAnsi" w:hAnsiTheme="minorHAnsi" w:eastAsiaTheme="minorEastAsia" w:cstheme="minorBidi"/>
          <w:b/>
          <w:bCs/>
          <w:sz w:val="21"/>
          <w:szCs w:val="21"/>
          <w:lang w:eastAsia="zh-Hans"/>
        </w:rPr>
      </w:pPr>
    </w:p>
    <w:p w14:paraId="7009520F">
      <w:pPr>
        <w:spacing w:line="360" w:lineRule="auto"/>
        <w:jc w:val="center"/>
        <w:rPr>
          <w:rFonts w:asciiTheme="minorHAnsi" w:hAnsiTheme="minorHAnsi" w:eastAsiaTheme="minorEastAsia" w:cstheme="minorBidi"/>
          <w:b/>
          <w:bCs/>
          <w:sz w:val="21"/>
          <w:szCs w:val="21"/>
          <w:lang w:eastAsia="zh-Hans"/>
        </w:rPr>
      </w:pPr>
    </w:p>
    <w:p w14:paraId="02383E52">
      <w:pPr>
        <w:spacing w:line="360" w:lineRule="auto"/>
        <w:jc w:val="center"/>
        <w:rPr>
          <w:rFonts w:asciiTheme="minorHAnsi" w:hAnsiTheme="minorHAnsi" w:eastAsiaTheme="minorEastAsia" w:cstheme="minorBidi"/>
          <w:b/>
          <w:bCs/>
          <w:sz w:val="21"/>
          <w:szCs w:val="21"/>
          <w:lang w:eastAsia="zh-Hans"/>
        </w:rPr>
      </w:pPr>
    </w:p>
    <w:p w14:paraId="0ACC4B5E">
      <w:pPr>
        <w:spacing w:line="360" w:lineRule="auto"/>
        <w:jc w:val="center"/>
        <w:rPr>
          <w:rFonts w:asciiTheme="minorHAnsi" w:hAnsiTheme="minorHAnsi" w:eastAsiaTheme="minorEastAsia" w:cstheme="minorBidi"/>
          <w:b/>
          <w:bCs/>
          <w:sz w:val="21"/>
          <w:szCs w:val="21"/>
          <w:lang w:eastAsia="zh-Hans"/>
        </w:rPr>
      </w:pPr>
    </w:p>
    <w:p w14:paraId="6BDE88FE">
      <w:pPr>
        <w:spacing w:line="360" w:lineRule="auto"/>
        <w:jc w:val="center"/>
        <w:rPr>
          <w:rFonts w:asciiTheme="minorHAnsi" w:hAnsiTheme="minorHAnsi" w:eastAsiaTheme="minorEastAsia" w:cstheme="minorBidi"/>
          <w:b/>
          <w:bCs/>
          <w:sz w:val="21"/>
          <w:szCs w:val="21"/>
          <w:lang w:eastAsia="zh-Hans"/>
        </w:rPr>
      </w:pPr>
    </w:p>
    <w:p w14:paraId="5622D9F4">
      <w:pPr>
        <w:spacing w:line="360" w:lineRule="auto"/>
        <w:jc w:val="center"/>
        <w:rPr>
          <w:rFonts w:asciiTheme="minorHAnsi" w:hAnsiTheme="minorHAnsi" w:eastAsiaTheme="minorEastAsia" w:cstheme="minorBidi"/>
          <w:b/>
          <w:bCs/>
          <w:sz w:val="21"/>
          <w:szCs w:val="21"/>
          <w:lang w:eastAsia="zh-Hans"/>
        </w:rPr>
      </w:pPr>
    </w:p>
    <w:p w14:paraId="358506D9">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320737F9">
      <w:pPr>
        <w:spacing w:line="360" w:lineRule="auto"/>
        <w:jc w:val="left"/>
        <w:rPr>
          <w:rFonts w:asciiTheme="minorHAnsi" w:hAnsiTheme="minorHAnsi" w:eastAsiaTheme="minorEastAsia" w:cstheme="minorBidi"/>
          <w:b/>
          <w:bCs/>
          <w:sz w:val="21"/>
          <w:szCs w:val="21"/>
          <w:lang w:eastAsia="zh-Hans"/>
        </w:rPr>
      </w:pPr>
    </w:p>
    <w:p w14:paraId="0048C278">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57D0D80C">
      <w:pPr>
        <w:pStyle w:val="7"/>
        <w:rPr>
          <w:rFonts w:hint="default"/>
        </w:rPr>
      </w:pPr>
    </w:p>
    <w:p w14:paraId="6BFF56CB">
      <w:pPr>
        <w:jc w:val="center"/>
        <w:outlineLvl w:val="0"/>
        <w:rPr>
          <w:rFonts w:ascii="Times New Roman" w:eastAsia="仿宋"/>
          <w:b/>
          <w:kern w:val="2"/>
          <w:sz w:val="36"/>
          <w:szCs w:val="24"/>
        </w:rPr>
      </w:pPr>
    </w:p>
    <w:p w14:paraId="62BCCDF3">
      <w:pPr>
        <w:jc w:val="center"/>
        <w:outlineLvl w:val="0"/>
        <w:rPr>
          <w:rFonts w:ascii="Times New Roman" w:eastAsia="仿宋"/>
          <w:b/>
          <w:kern w:val="2"/>
          <w:sz w:val="36"/>
          <w:szCs w:val="24"/>
        </w:rPr>
      </w:pPr>
    </w:p>
    <w:p w14:paraId="44103AFB">
      <w:pPr>
        <w:jc w:val="center"/>
        <w:outlineLvl w:val="0"/>
        <w:rPr>
          <w:rFonts w:ascii="Times New Roman" w:eastAsia="仿宋"/>
          <w:b/>
          <w:kern w:val="2"/>
          <w:sz w:val="36"/>
          <w:szCs w:val="24"/>
        </w:rPr>
      </w:pPr>
    </w:p>
    <w:p w14:paraId="6ED8D67E">
      <w:pPr>
        <w:autoSpaceDE/>
        <w:autoSpaceDN/>
        <w:adjustRightInd/>
        <w:snapToGrid/>
        <w:spacing w:line="240" w:lineRule="auto"/>
        <w:ind w:firstLine="0" w:firstLineChars="0"/>
        <w:jc w:val="center"/>
        <w:outlineLvl w:val="0"/>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kern w:val="2"/>
          <w:sz w:val="20"/>
        </w:rPr>
        <w:t>合同条款</w:t>
      </w: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78CA5B97">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21AE74D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甲   方：</w:t>
      </w:r>
    </w:p>
    <w:p w14:paraId="515D5057">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法定代表人：</w:t>
      </w:r>
    </w:p>
    <w:p w14:paraId="529B2E80">
      <w:pPr>
        <w:spacing w:before="65" w:line="337" w:lineRule="auto"/>
        <w:ind w:left="54" w:firstLine="860"/>
        <w:rPr>
          <w:rFonts w:hint="eastAsia" w:ascii="宋体" w:hAnsi="宋体" w:eastAsia="宋体" w:cs="宋体"/>
          <w:color w:val="auto"/>
          <w:spacing w:val="-2"/>
          <w:sz w:val="20"/>
          <w:szCs w:val="20"/>
          <w:highlight w:val="none"/>
          <w:lang w:val="en-US" w:eastAsia="zh-CN"/>
        </w:rPr>
      </w:pPr>
      <w:r>
        <w:rPr>
          <w:rFonts w:hint="eastAsia" w:ascii="宋体" w:hAnsi="宋体" w:eastAsia="宋体" w:cs="宋体"/>
          <w:color w:val="auto"/>
          <w:spacing w:val="-2"/>
          <w:sz w:val="20"/>
          <w:szCs w:val="20"/>
          <w:highlight w:val="none"/>
        </w:rPr>
        <w:t>地   址：</w:t>
      </w:r>
    </w:p>
    <w:p w14:paraId="0442B461">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乙   方：</w:t>
      </w:r>
    </w:p>
    <w:p w14:paraId="3D06607A">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法定代表人：</w:t>
      </w:r>
    </w:p>
    <w:p w14:paraId="11F9CF0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地  址：</w:t>
      </w:r>
    </w:p>
    <w:p w14:paraId="594610B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账户名：</w:t>
      </w:r>
    </w:p>
    <w:p w14:paraId="4875D9C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开户行：</w:t>
      </w:r>
    </w:p>
    <w:p w14:paraId="58BFF116">
      <w:pPr>
        <w:spacing w:before="65" w:line="337" w:lineRule="auto"/>
        <w:ind w:left="54" w:firstLine="860"/>
        <w:rPr>
          <w:rFonts w:hint="eastAsia" w:ascii="宋体" w:hAnsi="宋体" w:eastAsia="宋体" w:cs="宋体"/>
          <w:color w:val="auto"/>
          <w:spacing w:val="-2"/>
          <w:sz w:val="20"/>
          <w:szCs w:val="20"/>
          <w:highlight w:val="none"/>
          <w:u w:val="none"/>
        </w:rPr>
      </w:pPr>
      <w:r>
        <w:rPr>
          <w:rFonts w:hint="eastAsia" w:ascii="宋体" w:hAnsi="宋体" w:eastAsia="宋体" w:cs="宋体"/>
          <w:color w:val="auto"/>
          <w:spacing w:val="-2"/>
          <w:sz w:val="20"/>
          <w:szCs w:val="20"/>
          <w:highlight w:val="none"/>
        </w:rPr>
        <w:t>账号：</w:t>
      </w:r>
    </w:p>
    <w:p w14:paraId="255D425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依据《中华人民共和国民法典》及相关法律法规之规定， 甲乙双方经过自愿、平等协商，乙方根据甲方服务需求，提供劳务服务，甲方向乙方支付相应费用，现就有关问题签订以下合同，以兹共同遵守(以下简称“本合同”)。</w:t>
      </w:r>
    </w:p>
    <w:p w14:paraId="7971BD8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第一条</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项目基本情况</w:t>
      </w:r>
    </w:p>
    <w:p w14:paraId="4201FA0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 、物业基本情况：</w:t>
      </w:r>
    </w:p>
    <w:p w14:paraId="3C1DAC68">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项目名称：</w:t>
      </w:r>
    </w:p>
    <w:p w14:paraId="5A9FCB50">
      <w:pPr>
        <w:spacing w:before="65" w:line="337" w:lineRule="auto"/>
        <w:ind w:left="54" w:firstLine="860"/>
        <w:rPr>
          <w:rFonts w:hint="eastAsia" w:ascii="宋体" w:hAnsi="宋体" w:eastAsia="宋体" w:cs="宋体"/>
          <w:color w:val="auto"/>
          <w:spacing w:val="-2"/>
          <w:sz w:val="20"/>
          <w:szCs w:val="20"/>
          <w:highlight w:val="none"/>
          <w:u w:val="single"/>
        </w:rPr>
      </w:pPr>
      <w:r>
        <w:rPr>
          <w:rFonts w:hint="eastAsia" w:ascii="宋体" w:hAnsi="宋体" w:eastAsia="宋体" w:cs="宋体"/>
          <w:color w:val="auto"/>
          <w:spacing w:val="-2"/>
          <w:sz w:val="20"/>
          <w:szCs w:val="20"/>
          <w:highlight w:val="none"/>
        </w:rPr>
        <w:t>建筑面积：</w:t>
      </w:r>
    </w:p>
    <w:p w14:paraId="33483DB7">
      <w:pPr>
        <w:spacing w:before="65" w:line="337" w:lineRule="auto"/>
        <w:ind w:left="54" w:firstLine="860"/>
        <w:rPr>
          <w:rFonts w:hint="eastAsia" w:ascii="宋体" w:hAnsi="宋体" w:eastAsia="宋体" w:cs="宋体"/>
          <w:color w:val="auto"/>
          <w:spacing w:val="-2"/>
          <w:sz w:val="20"/>
          <w:szCs w:val="20"/>
          <w:highlight w:val="none"/>
          <w:u w:val="none"/>
          <w:lang w:val="en-US" w:eastAsia="zh-CN"/>
        </w:rPr>
      </w:pPr>
      <w:r>
        <w:rPr>
          <w:rFonts w:hint="eastAsia" w:ascii="宋体" w:hAnsi="宋体" w:eastAsia="宋体" w:cs="宋体"/>
          <w:color w:val="auto"/>
          <w:spacing w:val="-2"/>
          <w:sz w:val="20"/>
          <w:szCs w:val="20"/>
          <w:highlight w:val="none"/>
          <w:u w:val="none"/>
          <w:lang w:val="en-US" w:eastAsia="zh-CN"/>
        </w:rPr>
        <w:t>第二条 服务工作范围</w:t>
      </w:r>
    </w:p>
    <w:p w14:paraId="6D2456F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根据甲方</w:t>
      </w:r>
      <w:r>
        <w:rPr>
          <w:rFonts w:hint="eastAsia" w:ascii="宋体" w:hAnsi="宋体" w:eastAsia="宋体" w:cs="宋体"/>
          <w:color w:val="auto"/>
          <w:spacing w:val="-2"/>
          <w:sz w:val="20"/>
          <w:szCs w:val="20"/>
          <w:highlight w:val="none"/>
          <w:lang w:val="en-US" w:eastAsia="zh-CN"/>
        </w:rPr>
        <w:t>工</w:t>
      </w:r>
      <w:r>
        <w:rPr>
          <w:rFonts w:hint="eastAsia" w:ascii="宋体" w:hAnsi="宋体" w:eastAsia="宋体" w:cs="宋体"/>
          <w:color w:val="auto"/>
          <w:spacing w:val="-2"/>
          <w:sz w:val="20"/>
          <w:szCs w:val="20"/>
          <w:highlight w:val="none"/>
        </w:rPr>
        <w:t>作需要，乙方的提供如下</w:t>
      </w:r>
      <w:r>
        <w:rPr>
          <w:rFonts w:hint="eastAsia" w:ascii="宋体" w:hAnsi="宋体" w:eastAsia="宋体" w:cs="宋体"/>
          <w:color w:val="auto"/>
          <w:spacing w:val="-2"/>
          <w:sz w:val="20"/>
          <w:szCs w:val="20"/>
          <w:highlight w:val="none"/>
          <w:lang w:val="en-US" w:eastAsia="zh-CN"/>
        </w:rPr>
        <w:t>服务工作</w:t>
      </w:r>
      <w:r>
        <w:rPr>
          <w:rFonts w:hint="eastAsia" w:ascii="宋体" w:hAnsi="宋体" w:eastAsia="宋体" w:cs="宋体"/>
          <w:color w:val="auto"/>
          <w:spacing w:val="-2"/>
          <w:sz w:val="20"/>
          <w:szCs w:val="20"/>
          <w:highlight w:val="none"/>
        </w:rPr>
        <w:t>，主要包括：</w:t>
      </w:r>
    </w:p>
    <w:p w14:paraId="22D7427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(一)涉及</w:t>
      </w:r>
      <w:r>
        <w:rPr>
          <w:rFonts w:hint="eastAsia" w:ascii="宋体" w:hAnsi="宋体" w:eastAsia="宋体" w:cs="宋体"/>
          <w:color w:val="auto"/>
          <w:spacing w:val="-2"/>
          <w:sz w:val="20"/>
          <w:szCs w:val="20"/>
          <w:highlight w:val="none"/>
          <w:lang w:val="en-US" w:eastAsia="zh-CN"/>
        </w:rPr>
        <w:t>区域</w:t>
      </w:r>
      <w:r>
        <w:rPr>
          <w:rFonts w:hint="eastAsia" w:ascii="宋体" w:hAnsi="宋体" w:eastAsia="宋体" w:cs="宋体"/>
          <w:color w:val="auto"/>
          <w:spacing w:val="-2"/>
          <w:sz w:val="20"/>
          <w:szCs w:val="20"/>
          <w:highlight w:val="none"/>
        </w:rPr>
        <w:t>的</w:t>
      </w:r>
      <w:r>
        <w:rPr>
          <w:rFonts w:hint="eastAsia" w:ascii="宋体" w:hAnsi="宋体" w:cs="宋体"/>
          <w:color w:val="auto"/>
          <w:spacing w:val="-2"/>
          <w:sz w:val="20"/>
          <w:szCs w:val="20"/>
          <w:highlight w:val="none"/>
          <w:lang w:val="en-US" w:eastAsia="zh-CN"/>
        </w:rPr>
        <w:t>保安</w:t>
      </w:r>
      <w:r>
        <w:rPr>
          <w:rFonts w:hint="eastAsia" w:ascii="宋体" w:hAnsi="宋体" w:eastAsia="宋体" w:cs="宋体"/>
          <w:color w:val="auto"/>
          <w:spacing w:val="-2"/>
          <w:sz w:val="20"/>
          <w:szCs w:val="20"/>
          <w:highlight w:val="none"/>
        </w:rPr>
        <w:t>保洁服务；</w:t>
      </w:r>
    </w:p>
    <w:p w14:paraId="6CB7700B">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)公共设施设备运行及维修养护；</w:t>
      </w:r>
    </w:p>
    <w:p w14:paraId="798798D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(三)公共秩序、车辆停放管理；</w:t>
      </w:r>
    </w:p>
    <w:p w14:paraId="447FFD70">
      <w:pPr>
        <w:numPr>
          <w:ilvl w:val="-1"/>
          <w:numId w:val="0"/>
        </w:num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(四)24小时消防控制室值班</w:t>
      </w:r>
      <w:r>
        <w:rPr>
          <w:rFonts w:hint="eastAsia" w:ascii="宋体" w:hAnsi="宋体" w:eastAsia="宋体" w:cs="宋体"/>
          <w:color w:val="auto"/>
          <w:spacing w:val="-2"/>
          <w:sz w:val="20"/>
          <w:szCs w:val="20"/>
          <w:highlight w:val="none"/>
          <w:lang w:eastAsia="zh-CN"/>
        </w:rPr>
        <w:t>；</w:t>
      </w:r>
    </w:p>
    <w:p w14:paraId="721CD556">
      <w:pPr>
        <w:numPr>
          <w:ilvl w:val="-1"/>
          <w:numId w:val="0"/>
        </w:num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五</w:t>
      </w:r>
      <w:r>
        <w:rPr>
          <w:rFonts w:hint="eastAsia" w:ascii="宋体" w:hAnsi="宋体" w:eastAsia="宋体" w:cs="宋体"/>
          <w:color w:val="auto"/>
          <w:spacing w:val="-2"/>
          <w:sz w:val="20"/>
          <w:szCs w:val="20"/>
          <w:highlight w:val="none"/>
        </w:rPr>
        <w:t>)其他相关</w:t>
      </w:r>
      <w:r>
        <w:rPr>
          <w:rFonts w:hint="eastAsia" w:ascii="宋体" w:hAnsi="宋体" w:eastAsia="宋体" w:cs="宋体"/>
          <w:color w:val="auto"/>
          <w:spacing w:val="-2"/>
          <w:sz w:val="20"/>
          <w:szCs w:val="20"/>
          <w:highlight w:val="none"/>
          <w:lang w:val="en-US" w:eastAsia="zh-CN"/>
        </w:rPr>
        <w:t>工作</w:t>
      </w:r>
      <w:r>
        <w:rPr>
          <w:rFonts w:hint="eastAsia" w:ascii="宋体" w:hAnsi="宋体" w:eastAsia="宋体" w:cs="宋体"/>
          <w:color w:val="auto"/>
          <w:spacing w:val="-2"/>
          <w:sz w:val="20"/>
          <w:szCs w:val="20"/>
          <w:highlight w:val="none"/>
        </w:rPr>
        <w:t>。</w:t>
      </w:r>
    </w:p>
    <w:p w14:paraId="64964F44">
      <w:pPr>
        <w:numPr>
          <w:ilvl w:val="0"/>
          <w:numId w:val="0"/>
        </w:numPr>
        <w:spacing w:before="65" w:line="337" w:lineRule="auto"/>
        <w:ind w:left="914" w:left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 xml:space="preserve">第三条 </w:t>
      </w:r>
      <w:r>
        <w:rPr>
          <w:rFonts w:hint="eastAsia" w:ascii="宋体" w:hAnsi="宋体" w:eastAsia="宋体" w:cs="宋体"/>
          <w:color w:val="auto"/>
          <w:spacing w:val="-2"/>
          <w:sz w:val="20"/>
          <w:szCs w:val="20"/>
          <w:highlight w:val="none"/>
        </w:rPr>
        <w:t>合同期限：</w:t>
      </w:r>
    </w:p>
    <w:p w14:paraId="064C5BA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(一)合同期限</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起至</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止。</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spacing w:val="-2"/>
          <w:sz w:val="20"/>
          <w:szCs w:val="20"/>
          <w:highlight w:val="none"/>
          <w:lang w:val="en-US" w:eastAsia="zh-CN"/>
        </w:rPr>
        <w:t>本次采购预算为第一年预算，采购人根据第二年资金落实情况、对供应商考核情况等因素决定是否续签，续签不超过两次）</w:t>
      </w:r>
      <w:r>
        <w:rPr>
          <w:rFonts w:hint="eastAsia" w:ascii="宋体" w:hAnsi="宋体" w:eastAsia="宋体" w:cs="宋体"/>
          <w:color w:val="auto"/>
          <w:spacing w:val="-2"/>
          <w:sz w:val="20"/>
          <w:szCs w:val="20"/>
          <w:highlight w:val="none"/>
          <w:lang w:eastAsia="zh-CN"/>
        </w:rPr>
        <w:t>。</w:t>
      </w:r>
    </w:p>
    <w:p w14:paraId="6F0305B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)双方如续订合同，应</w:t>
      </w:r>
      <w:r>
        <w:rPr>
          <w:rFonts w:hint="eastAsia" w:ascii="宋体" w:hAnsi="宋体" w:eastAsia="宋体" w:cs="宋体"/>
          <w:color w:val="auto"/>
          <w:spacing w:val="-2"/>
          <w:sz w:val="20"/>
          <w:szCs w:val="20"/>
          <w:highlight w:val="none"/>
          <w:lang w:val="en-US" w:eastAsia="zh-CN"/>
        </w:rPr>
        <w:t>在</w:t>
      </w:r>
      <w:r>
        <w:rPr>
          <w:rFonts w:hint="eastAsia" w:ascii="宋体" w:hAnsi="宋体" w:eastAsia="宋体" w:cs="宋体"/>
          <w:color w:val="auto"/>
          <w:spacing w:val="-2"/>
          <w:sz w:val="20"/>
          <w:szCs w:val="20"/>
          <w:highlight w:val="none"/>
        </w:rPr>
        <w:t>本合同期满30目前向对方提出书面建议，对方应在接到书面建议后10目内，以书面形式回复</w:t>
      </w:r>
      <w:r>
        <w:rPr>
          <w:rFonts w:hint="eastAsia" w:ascii="宋体" w:hAnsi="宋体" w:eastAsia="宋体" w:cs="宋体"/>
          <w:color w:val="auto"/>
          <w:spacing w:val="-2"/>
          <w:sz w:val="20"/>
          <w:szCs w:val="20"/>
          <w:highlight w:val="none"/>
          <w:lang w:val="en-US" w:eastAsia="zh-CN"/>
        </w:rPr>
        <w:t>是否</w:t>
      </w:r>
      <w:r>
        <w:rPr>
          <w:rFonts w:hint="eastAsia" w:ascii="宋体" w:hAnsi="宋体" w:eastAsia="宋体" w:cs="宋体"/>
          <w:color w:val="auto"/>
          <w:spacing w:val="-2"/>
          <w:sz w:val="20"/>
          <w:szCs w:val="20"/>
          <w:highlight w:val="none"/>
        </w:rPr>
        <w:t>接受合同续订，双方同意续订的，另行签署合同。</w:t>
      </w:r>
    </w:p>
    <w:p w14:paraId="09F70C6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第四</w:t>
      </w:r>
      <w:r>
        <w:rPr>
          <w:rFonts w:hint="eastAsia" w:ascii="宋体" w:hAnsi="宋体" w:eastAsia="宋体" w:cs="宋体"/>
          <w:color w:val="auto"/>
          <w:spacing w:val="-2"/>
          <w:sz w:val="20"/>
          <w:szCs w:val="20"/>
          <w:highlight w:val="none"/>
          <w:lang w:val="en-US" w:eastAsia="zh-CN"/>
        </w:rPr>
        <w:t xml:space="preserve">条 </w:t>
      </w:r>
      <w:r>
        <w:rPr>
          <w:rFonts w:hint="eastAsia" w:ascii="宋体" w:hAnsi="宋体" w:eastAsia="宋体" w:cs="宋体"/>
          <w:color w:val="auto"/>
          <w:spacing w:val="-2"/>
          <w:sz w:val="20"/>
          <w:szCs w:val="20"/>
          <w:highlight w:val="none"/>
        </w:rPr>
        <w:t>费用的支付</w:t>
      </w:r>
    </w:p>
    <w:p w14:paraId="3E76AD2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一</w:t>
      </w:r>
      <w:r>
        <w:rPr>
          <w:rFonts w:hint="eastAsia" w:ascii="宋体" w:hAnsi="宋体" w:eastAsia="宋体" w:cs="宋体"/>
          <w:color w:val="auto"/>
          <w:spacing w:val="-2"/>
          <w:sz w:val="20"/>
          <w:szCs w:val="20"/>
          <w:highlight w:val="none"/>
        </w:rPr>
        <w:t>、甲方应支付劳务服务的费用</w:t>
      </w:r>
    </w:p>
    <w:p w14:paraId="047B0C6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发</w:t>
      </w:r>
      <w:r>
        <w:rPr>
          <w:rFonts w:hint="eastAsia" w:ascii="宋体" w:hAnsi="宋体" w:eastAsia="宋体" w:cs="宋体"/>
          <w:color w:val="auto"/>
          <w:spacing w:val="-2"/>
          <w:sz w:val="20"/>
          <w:szCs w:val="20"/>
          <w:highlight w:val="none"/>
        </w:rPr>
        <w:t>票名称：劳务服务费。</w:t>
      </w:r>
    </w:p>
    <w:p w14:paraId="7C267A5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、甲方应支付给乙方的劳务服务费</w:t>
      </w:r>
    </w:p>
    <w:p w14:paraId="5205FA2B">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(一)费用支付：按季度进行支付。</w:t>
      </w:r>
    </w:p>
    <w:p w14:paraId="678D7F0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)每月应支付的劳务服务费</w:t>
      </w:r>
      <w:r>
        <w:rPr>
          <w:rFonts w:hint="eastAsia" w:ascii="宋体" w:hAnsi="宋体" w:eastAsia="宋体" w:cs="宋体"/>
          <w:color w:val="auto"/>
          <w:spacing w:val="-2"/>
          <w:sz w:val="20"/>
          <w:szCs w:val="20"/>
          <w:highlight w:val="none"/>
          <w:lang w:val="en-US" w:eastAsia="zh-CN"/>
        </w:rPr>
        <w:t>=</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人×</w:t>
      </w:r>
      <w:r>
        <w:rPr>
          <w:rFonts w:hint="eastAsia" w:ascii="宋体" w:hAnsi="宋体" w:eastAsia="宋体" w:cs="宋体"/>
          <w:color w:val="auto"/>
          <w:spacing w:val="-2"/>
          <w:sz w:val="20"/>
          <w:szCs w:val="20"/>
          <w:highlight w:val="none"/>
          <w:lang w:eastAsia="zh-CN"/>
        </w:rPr>
        <w:t xml:space="preserve"> </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元/人×</w:t>
      </w:r>
      <w:r>
        <w:rPr>
          <w:rFonts w:hint="eastAsia" w:ascii="宋体" w:hAnsi="宋体" w:eastAsia="宋体" w:cs="宋体"/>
          <w:color w:val="auto"/>
          <w:spacing w:val="-2"/>
          <w:sz w:val="20"/>
          <w:szCs w:val="20"/>
          <w:highlight w:val="none"/>
          <w:lang w:val="en-US" w:eastAsia="zh-CN"/>
        </w:rPr>
        <w:t>月。</w:t>
      </w:r>
      <w:r>
        <w:rPr>
          <w:rFonts w:hint="eastAsia" w:ascii="宋体" w:hAnsi="宋体" w:eastAsia="宋体" w:cs="宋体"/>
          <w:color w:val="auto"/>
          <w:spacing w:val="-2"/>
          <w:sz w:val="20"/>
          <w:szCs w:val="20"/>
          <w:highlight w:val="none"/>
        </w:rPr>
        <w:t xml:space="preserve"> 总计金额为：</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),年度总价：</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w:t>
      </w:r>
    </w:p>
    <w:p w14:paraId="38DC302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备</w:t>
      </w:r>
      <w:r>
        <w:rPr>
          <w:rFonts w:hint="eastAsia" w:ascii="宋体" w:hAnsi="宋体" w:eastAsia="宋体" w:cs="宋体"/>
          <w:color w:val="auto"/>
          <w:spacing w:val="-2"/>
          <w:sz w:val="20"/>
          <w:szCs w:val="20"/>
          <w:highlight w:val="none"/>
          <w:lang w:val="en-US" w:eastAsia="zh-CN"/>
        </w:rPr>
        <w:t>注</w:t>
      </w:r>
      <w:r>
        <w:rPr>
          <w:rFonts w:hint="eastAsia" w:ascii="宋体" w:hAnsi="宋体" w:eastAsia="宋体" w:cs="宋体"/>
          <w:color w:val="auto"/>
          <w:spacing w:val="-2"/>
          <w:sz w:val="20"/>
          <w:szCs w:val="20"/>
          <w:highlight w:val="none"/>
        </w:rPr>
        <w:t>：当月服务期不满1个月的，按1个月计算。</w:t>
      </w:r>
    </w:p>
    <w:p w14:paraId="3DECD23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(三)如因财政拨款未到校等客观原因，导致服务费用支付 延缓，需向乙方及时说明，财政拨款到校后甲方将于五日内及时向乙方支付劳务服务费。</w:t>
      </w:r>
    </w:p>
    <w:p w14:paraId="25CC801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(四)如因甲方开班数增加，导致乙方全年费用增加的，具</w:t>
      </w:r>
      <w:bookmarkStart w:id="0" w:name="_GoBack"/>
      <w:bookmarkEnd w:id="0"/>
      <w:r>
        <w:rPr>
          <w:rFonts w:hint="eastAsia" w:ascii="宋体" w:hAnsi="宋体" w:eastAsia="宋体" w:cs="宋体"/>
          <w:color w:val="auto"/>
          <w:spacing w:val="-2"/>
          <w:sz w:val="20"/>
          <w:szCs w:val="20"/>
          <w:highlight w:val="none"/>
        </w:rPr>
        <w:t>体增加的费用数额以教育局实际支付给甲方的金额为准，甲方须及时将前述费用支付给乙方。</w:t>
      </w:r>
    </w:p>
    <w:p w14:paraId="55C2C51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第五条甲方的权利义务</w:t>
      </w:r>
    </w:p>
    <w:p w14:paraId="06940CF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(一)甲方有权监督、检查、考核乙方安排的劳务人员现场工作的情况。</w:t>
      </w:r>
    </w:p>
    <w:p w14:paraId="36975A5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(二)劳务人员有以下情形之一的，甲方应提前7日书面通知乙方，乙方负责更换劳务人员：</w:t>
      </w:r>
    </w:p>
    <w:p w14:paraId="70FEBCC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1.不能胜任甲方工作要求。</w:t>
      </w:r>
    </w:p>
    <w:p w14:paraId="4971A8B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2.不服从甲方工作安排。</w:t>
      </w:r>
    </w:p>
    <w:p w14:paraId="4447FA0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3.严重违反甲方劳动纪律、规章制度和工作定额任务管理，对甲方造成严重损失。</w:t>
      </w:r>
    </w:p>
    <w:p w14:paraId="4D6D3D3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4.工作失职，给甲方造成重大经济损失。</w:t>
      </w:r>
    </w:p>
    <w:p w14:paraId="070CB344">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(三)根据合同的约定，确定劳务人员的劳务费用标准。</w:t>
      </w:r>
    </w:p>
    <w:p w14:paraId="190D8108">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(四)甲方约定服务期及违约责任，并书面通知乙方。</w:t>
      </w:r>
    </w:p>
    <w:p w14:paraId="0151B5E4">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(五)因劳务人员的过错给甲方造成的经济损失，由乙方 承担。</w:t>
      </w:r>
    </w:p>
    <w:p w14:paraId="2720BBA8">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(六)法律、法规规定的其他权利。</w:t>
      </w:r>
    </w:p>
    <w:p w14:paraId="5214CEAD">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(七)实施与乙方签订的劳务合同。</w:t>
      </w:r>
    </w:p>
    <w:p w14:paraId="179826FF">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(八)甲方应为劳务人员提供相应的办公条件及办公物品</w:t>
      </w:r>
      <w:r>
        <w:rPr>
          <w:rFonts w:hint="eastAsia" w:ascii="宋体" w:hAnsi="宋体" w:eastAsia="宋体" w:cs="宋体"/>
          <w:color w:val="auto"/>
          <w:spacing w:val="-2"/>
          <w:sz w:val="20"/>
          <w:szCs w:val="20"/>
          <w:highlight w:val="none"/>
          <w:lang w:eastAsia="zh-CN"/>
        </w:rPr>
        <w:t>。</w:t>
      </w:r>
    </w:p>
    <w:p w14:paraId="02697FDF">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(九)用于甲方现场的耗材，应由甲方自行采购。</w:t>
      </w:r>
    </w:p>
    <w:p w14:paraId="3D21BCA0">
      <w:pPr>
        <w:keepNext w:val="0"/>
        <w:keepLines w:val="0"/>
        <w:pageBreakBefore w:val="0"/>
        <w:widowControl/>
        <w:kinsoku/>
        <w:wordWrap/>
        <w:overflowPunct/>
        <w:topLinePunct w:val="0"/>
        <w:autoSpaceDE/>
        <w:autoSpaceDN/>
        <w:bidi w:val="0"/>
        <w:adjustRightInd/>
        <w:snapToGrid/>
        <w:spacing w:before="65" w:line="337" w:lineRule="auto"/>
        <w:ind w:left="54" w:firstLine="860" w:firstLineChars="0"/>
        <w:textAlignment w:val="auto"/>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(十)按照合同约定的时间，及时、足额支付乙方的劳务 服务费等所有费用。</w:t>
      </w:r>
    </w:p>
    <w:p w14:paraId="15E3DA3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第六条乙方的权利义务</w:t>
      </w:r>
    </w:p>
    <w:p w14:paraId="28FF2F1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(一)如有特殊情况，甲乙双方不能达成一致意见时，乙方有权撤回劳务人员和解除合同，但必须提前30日向甲方做出书面申请，经甲方同意后方可解除合同。</w:t>
      </w:r>
    </w:p>
    <w:p w14:paraId="2ADD148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(二)乙方有权对甲方违反本合同有关条款提出书面意见，进行交涉。</w:t>
      </w:r>
    </w:p>
    <w:p w14:paraId="1EC18BE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(三)法律法规规定的其他权利。</w:t>
      </w:r>
    </w:p>
    <w:p w14:paraId="533C954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(四)按合同约定的条款提供符合条件的劳务人员到甲方现场开展工作。</w:t>
      </w:r>
    </w:p>
    <w:p w14:paraId="5176368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(五)劳务人员发生工伤事故的，乙方负责办理理赔事宜。</w:t>
      </w:r>
    </w:p>
    <w:p w14:paraId="553ED89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(六)劳务人员给甲方造成的经济损失，乙方负责赔偿。</w:t>
      </w:r>
    </w:p>
    <w:p w14:paraId="08D6EF3B">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(七)乙方应定期或不定期到甲方，了解劳务人员的思想动态、工作表现、遵纪情况以及对甲方的合理要求，乙方应尽力作好服务工作</w:t>
      </w:r>
      <w:r>
        <w:rPr>
          <w:rFonts w:hint="eastAsia" w:ascii="宋体" w:hAnsi="宋体" w:eastAsia="宋体" w:cs="宋体"/>
          <w:color w:val="auto"/>
          <w:spacing w:val="-2"/>
          <w:sz w:val="20"/>
          <w:szCs w:val="20"/>
          <w:highlight w:val="none"/>
          <w:lang w:eastAsia="zh-CN"/>
        </w:rPr>
        <w:t>。</w:t>
      </w:r>
    </w:p>
    <w:p w14:paraId="0FF15141">
      <w:pPr>
        <w:spacing w:before="65" w:line="337" w:lineRule="auto"/>
        <w:ind w:left="54" w:firstLine="86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pacing w:val="-2"/>
          <w:sz w:val="20"/>
          <w:szCs w:val="20"/>
          <w:highlight w:val="none"/>
        </w:rPr>
        <w:t>第七条违约责任</w:t>
      </w:r>
    </w:p>
    <w:p w14:paraId="0315ED8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(一)甲乙方在合同期内，不得单方面终止合同。如乙方单方解除合同或以实际行动表明不愿继续履行合同的乙方需提前1个月书面告知对方。</w:t>
      </w:r>
    </w:p>
    <w:p w14:paraId="7ADB0EB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(二)甲方要求乙方限期整改，逾期未整改并给甲方造成经济损失的，乙方应给予赔偿，甲方有权终止合同。</w:t>
      </w:r>
    </w:p>
    <w:p w14:paraId="593BCC3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(三)任何一方无正当理由提前终止合同的，应向对方支付合同暂定价款5%的违约金，造成损失的应承担赔偿责任。</w:t>
      </w:r>
    </w:p>
    <w:p w14:paraId="7A4D844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乙方到甲方施工现场或办公地点，须严格遵守现场安全生产管理的相关规定，服从甲方、监理单位、施工单位等的现场管理；因乙方自身原因，造成自身或任何第三方人身损害、财产损失、安全事故等，均由乙方承担全部责任。</w:t>
      </w:r>
    </w:p>
    <w:p w14:paraId="10DA7A1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第八条不可抗力</w:t>
      </w:r>
    </w:p>
    <w:p w14:paraId="42DE47F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不可抗力”是指合同双方不能合理控制、不可预见、或即使预见亦无法避免的事件，该事件妨碍、影响或延误任何一方根据合同履行其全部或部分义务，该事件包括但不限于国家政策的重大变化、洪水、地震、火灾、风暴、战争等。</w:t>
      </w:r>
    </w:p>
    <w:p w14:paraId="76E357D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乙双方的任何一方由于不可抗力的原因不能履行本合同时，应及时向对方通报不能履行或不能完全履行的理由，以减轻可能给对方造成的损失，在取得有关机构证明以后，允许延期履行、部分履行或者不履行本合同，并根据情况可部分或全部免予承担违约责任。</w:t>
      </w:r>
    </w:p>
    <w:p w14:paraId="57BD927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(三)一方违约后发生不可抗力的，不能免责。</w:t>
      </w:r>
    </w:p>
    <w:p w14:paraId="2CFB3EB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第九条合同中止/终止、解除</w:t>
      </w:r>
    </w:p>
    <w:p w14:paraId="74003E7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(一)本合同履行期间，甲乙双方任何一方若要求终止或解除合同，应提前1个月书面通知对方，乙方未开始提供服务的，不支付费用；乙方已开始提供服务的，根据其已完成的实际工作量据实支付费用。</w:t>
      </w:r>
    </w:p>
    <w:p w14:paraId="61FB858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 同，乙方对此无任何异议。</w:t>
      </w:r>
    </w:p>
    <w:p w14:paraId="4F28C1A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第十条其他</w:t>
      </w:r>
    </w:p>
    <w:p w14:paraId="78BF374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(一)本合同履行过程中，若甲乙双方或一方变更名称、法 定代表人或者主要负责人、投资人等事项，不影响本合同履行；若甲乙双方或一方发生合并或分立等情况，本合同继续有效，由承继单位继续履行。</w:t>
      </w:r>
    </w:p>
    <w:p w14:paraId="59499B9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(二)未尽事宜，法律、法规有规定的，按照相关规定办理。无规定的，由双方协商解决。通过协商达成一致的补充合同、纪要等，经双方签字盖章后，成为本合同附件，与本合同具有同等 法律效力。</w:t>
      </w:r>
    </w:p>
    <w:p w14:paraId="638BC427">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(三)甲乙双方在履行合同时发生争议，应本着实事求是的 精神友好协商解决。协商不成，双方均可向乙方所在地的人民法 院提起诉讼。</w:t>
      </w:r>
    </w:p>
    <w:p w14:paraId="72E49C6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(四)本合同自甲乙双方签字盖章之日起生效，一式</w:t>
      </w:r>
      <w:r>
        <w:rPr>
          <w:rFonts w:hint="eastAsia" w:ascii="宋体" w:hAnsi="宋体" w:eastAsia="宋体" w:cs="宋体"/>
          <w:color w:val="auto"/>
          <w:spacing w:val="-2"/>
          <w:sz w:val="20"/>
          <w:szCs w:val="20"/>
          <w:highlight w:val="none"/>
          <w:u w:val="single"/>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份， 甲方执</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份，乙方执</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份，具有同等法律效力。</w:t>
      </w:r>
    </w:p>
    <w:p w14:paraId="0044697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(五)本合同载明的地址为双方往来文件的送达地址，任何一方若有变动，须提前三日书面通知对方，否则按原地址送达的相关文件均视为有效送达。</w:t>
      </w:r>
    </w:p>
    <w:p w14:paraId="691332C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(六)双方联系方式</w:t>
      </w:r>
    </w:p>
    <w:p w14:paraId="75E94AA5">
      <w:pPr>
        <w:spacing w:before="65" w:line="337" w:lineRule="auto"/>
        <w:ind w:left="54" w:firstLine="860"/>
        <w:rPr>
          <w:rFonts w:hint="eastAsia" w:ascii="宋体" w:hAnsi="宋体" w:eastAsia="宋体" w:cs="宋体"/>
          <w:color w:val="auto"/>
          <w:spacing w:val="-2"/>
          <w:sz w:val="20"/>
          <w:szCs w:val="20"/>
          <w:highlight w:val="none"/>
          <w:u w:val="single"/>
          <w:lang w:val="en-US" w:eastAsia="zh-CN"/>
        </w:rPr>
      </w:pPr>
      <w:r>
        <w:rPr>
          <w:rFonts w:hint="eastAsia" w:ascii="宋体" w:hAnsi="宋体" w:eastAsia="宋体" w:cs="宋体"/>
          <w:color w:val="auto"/>
          <w:spacing w:val="-2"/>
          <w:sz w:val="20"/>
          <w:szCs w:val="20"/>
          <w:highlight w:val="none"/>
        </w:rPr>
        <w:t>甲方联系人：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val="en-US" w:eastAsia="zh-CN"/>
        </w:rPr>
        <w:t xml:space="preserve">            </w:t>
      </w:r>
    </w:p>
    <w:p w14:paraId="339488C2">
      <w:pPr>
        <w:spacing w:before="65" w:line="337" w:lineRule="auto"/>
        <w:ind w:left="54" w:firstLine="860"/>
        <w:jc w:val="left"/>
        <w:rPr>
          <w:rFonts w:hint="eastAsia" w:ascii="宋体" w:hAnsi="宋体" w:eastAsia="宋体" w:cs="宋体"/>
          <w:color w:val="auto"/>
          <w:spacing w:val="-2"/>
          <w:sz w:val="20"/>
          <w:szCs w:val="20"/>
          <w:highlight w:val="none"/>
          <w:u w:val="single"/>
          <w:lang w:eastAsia="zh-CN"/>
        </w:rPr>
      </w:pPr>
      <w:r>
        <w:rPr>
          <w:rFonts w:hint="eastAsia" w:ascii="宋体" w:hAnsi="宋体" w:eastAsia="宋体" w:cs="宋体"/>
          <w:color w:val="auto"/>
          <w:spacing w:val="-2"/>
          <w:sz w:val="20"/>
          <w:szCs w:val="20"/>
          <w:highlight w:val="none"/>
        </w:rPr>
        <w:t>乙方联系人：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eastAsia="zh-CN"/>
        </w:rPr>
        <w:t xml:space="preserve"> </w:t>
      </w:r>
    </w:p>
    <w:p w14:paraId="2D24DEBF">
      <w:pPr>
        <w:spacing w:before="65" w:line="337" w:lineRule="auto"/>
        <w:ind w:left="54" w:firstLine="860"/>
        <w:jc w:val="left"/>
        <w:rPr>
          <w:rFonts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以下无正文</w:t>
      </w:r>
    </w:p>
    <w:p w14:paraId="3758DBCF">
      <w:pPr>
        <w:rPr>
          <w:rFonts w:asciiTheme="minorEastAsia" w:hAnsiTheme="minorEastAsia" w:eastAsiaTheme="minorEastAsia" w:cstheme="minorEastAsia"/>
          <w:color w:val="auto"/>
          <w:sz w:val="20"/>
          <w:highlight w:val="none"/>
        </w:rPr>
      </w:pPr>
    </w:p>
    <w:tbl>
      <w:tblPr>
        <w:tblStyle w:val="5"/>
        <w:tblW w:w="0" w:type="auto"/>
        <w:jc w:val="center"/>
        <w:tblLayout w:type="fixed"/>
        <w:tblCellMar>
          <w:top w:w="0" w:type="dxa"/>
          <w:left w:w="108" w:type="dxa"/>
          <w:bottom w:w="0" w:type="dxa"/>
          <w:right w:w="108" w:type="dxa"/>
        </w:tblCellMar>
      </w:tblPr>
      <w:tblGrid>
        <w:gridCol w:w="4201"/>
        <w:gridCol w:w="4202"/>
      </w:tblGrid>
      <w:tr w14:paraId="6A208C27">
        <w:tblPrEx>
          <w:tblCellMar>
            <w:top w:w="0" w:type="dxa"/>
            <w:left w:w="108" w:type="dxa"/>
            <w:bottom w:w="0" w:type="dxa"/>
            <w:right w:w="108" w:type="dxa"/>
          </w:tblCellMar>
        </w:tblPrEx>
        <w:trPr>
          <w:trHeight w:val="567" w:hRule="exact"/>
          <w:jc w:val="center"/>
        </w:trPr>
        <w:tc>
          <w:tcPr>
            <w:tcW w:w="4201" w:type="dxa"/>
            <w:vAlign w:val="center"/>
          </w:tcPr>
          <w:p w14:paraId="66047ABC">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甲  方（盖章）</w:t>
            </w:r>
          </w:p>
        </w:tc>
        <w:tc>
          <w:tcPr>
            <w:tcW w:w="4202" w:type="dxa"/>
            <w:vAlign w:val="center"/>
          </w:tcPr>
          <w:p w14:paraId="6C36E96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乙  方（盖章）</w:t>
            </w:r>
          </w:p>
        </w:tc>
      </w:tr>
      <w:tr w14:paraId="64DEE6F9">
        <w:tblPrEx>
          <w:tblCellMar>
            <w:top w:w="0" w:type="dxa"/>
            <w:left w:w="108" w:type="dxa"/>
            <w:bottom w:w="0" w:type="dxa"/>
            <w:right w:w="108" w:type="dxa"/>
          </w:tblCellMar>
        </w:tblPrEx>
        <w:trPr>
          <w:trHeight w:val="567" w:hRule="exact"/>
          <w:jc w:val="center"/>
        </w:trPr>
        <w:tc>
          <w:tcPr>
            <w:tcW w:w="4201" w:type="dxa"/>
            <w:vAlign w:val="center"/>
          </w:tcPr>
          <w:p w14:paraId="430D1F5B">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通讯地址： </w:t>
            </w:r>
          </w:p>
        </w:tc>
        <w:tc>
          <w:tcPr>
            <w:tcW w:w="4202" w:type="dxa"/>
            <w:vAlign w:val="center"/>
          </w:tcPr>
          <w:p w14:paraId="6691CE35">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通讯地址：</w:t>
            </w:r>
          </w:p>
        </w:tc>
      </w:tr>
      <w:tr w14:paraId="69559FAE">
        <w:tblPrEx>
          <w:tblCellMar>
            <w:top w:w="0" w:type="dxa"/>
            <w:left w:w="108" w:type="dxa"/>
            <w:bottom w:w="0" w:type="dxa"/>
            <w:right w:w="108" w:type="dxa"/>
          </w:tblCellMar>
        </w:tblPrEx>
        <w:trPr>
          <w:trHeight w:val="567" w:hRule="exact"/>
          <w:jc w:val="center"/>
        </w:trPr>
        <w:tc>
          <w:tcPr>
            <w:tcW w:w="4201" w:type="dxa"/>
            <w:vAlign w:val="center"/>
          </w:tcPr>
          <w:p w14:paraId="378F6777">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法定代表或委托代理人： </w:t>
            </w:r>
          </w:p>
        </w:tc>
        <w:tc>
          <w:tcPr>
            <w:tcW w:w="4202" w:type="dxa"/>
            <w:vAlign w:val="center"/>
          </w:tcPr>
          <w:p w14:paraId="01DF23E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法定代表或委托代理人：</w:t>
            </w:r>
          </w:p>
        </w:tc>
      </w:tr>
      <w:tr w14:paraId="72DDDB5A">
        <w:tblPrEx>
          <w:tblCellMar>
            <w:top w:w="0" w:type="dxa"/>
            <w:left w:w="108" w:type="dxa"/>
            <w:bottom w:w="0" w:type="dxa"/>
            <w:right w:w="108" w:type="dxa"/>
          </w:tblCellMar>
        </w:tblPrEx>
        <w:trPr>
          <w:trHeight w:val="567" w:hRule="exact"/>
          <w:jc w:val="center"/>
        </w:trPr>
        <w:tc>
          <w:tcPr>
            <w:tcW w:w="4201" w:type="dxa"/>
            <w:vAlign w:val="center"/>
          </w:tcPr>
          <w:p w14:paraId="19019BA5">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c>
          <w:tcPr>
            <w:tcW w:w="4202" w:type="dxa"/>
            <w:vAlign w:val="center"/>
          </w:tcPr>
          <w:p w14:paraId="70C93D3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r>
      <w:tr w14:paraId="578483EE">
        <w:tblPrEx>
          <w:tblCellMar>
            <w:top w:w="0" w:type="dxa"/>
            <w:left w:w="108" w:type="dxa"/>
            <w:bottom w:w="0" w:type="dxa"/>
            <w:right w:w="108" w:type="dxa"/>
          </w:tblCellMar>
        </w:tblPrEx>
        <w:trPr>
          <w:trHeight w:val="567" w:hRule="exact"/>
          <w:jc w:val="center"/>
        </w:trPr>
        <w:tc>
          <w:tcPr>
            <w:tcW w:w="4201" w:type="dxa"/>
            <w:vAlign w:val="center"/>
          </w:tcPr>
          <w:p w14:paraId="5DA794C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c>
          <w:tcPr>
            <w:tcW w:w="4202" w:type="dxa"/>
            <w:vAlign w:val="center"/>
          </w:tcPr>
          <w:p w14:paraId="558D6E9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r>
      <w:tr w14:paraId="74D5CEA3">
        <w:tblPrEx>
          <w:tblCellMar>
            <w:top w:w="0" w:type="dxa"/>
            <w:left w:w="108" w:type="dxa"/>
            <w:bottom w:w="0" w:type="dxa"/>
            <w:right w:w="108" w:type="dxa"/>
          </w:tblCellMar>
        </w:tblPrEx>
        <w:trPr>
          <w:trHeight w:val="567" w:hRule="exact"/>
          <w:jc w:val="center"/>
        </w:trPr>
        <w:tc>
          <w:tcPr>
            <w:tcW w:w="4201" w:type="dxa"/>
            <w:vAlign w:val="center"/>
          </w:tcPr>
          <w:p w14:paraId="612B34F1">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c>
          <w:tcPr>
            <w:tcW w:w="4202" w:type="dxa"/>
            <w:vAlign w:val="center"/>
          </w:tcPr>
          <w:p w14:paraId="15B9ED6F">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r>
      <w:tr w14:paraId="1154A810">
        <w:tblPrEx>
          <w:tblCellMar>
            <w:top w:w="0" w:type="dxa"/>
            <w:left w:w="108" w:type="dxa"/>
            <w:bottom w:w="0" w:type="dxa"/>
            <w:right w:w="108" w:type="dxa"/>
          </w:tblCellMar>
        </w:tblPrEx>
        <w:trPr>
          <w:trHeight w:val="567" w:hRule="exact"/>
          <w:jc w:val="center"/>
        </w:trPr>
        <w:tc>
          <w:tcPr>
            <w:tcW w:w="4201" w:type="dxa"/>
            <w:vAlign w:val="center"/>
          </w:tcPr>
          <w:p w14:paraId="1A22EA39">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c>
          <w:tcPr>
            <w:tcW w:w="4202" w:type="dxa"/>
            <w:vAlign w:val="center"/>
          </w:tcPr>
          <w:p w14:paraId="781F3183">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r>
    </w:tbl>
    <w:p w14:paraId="2D884B29">
      <w:pPr>
        <w:rPr>
          <w:color w:val="auto"/>
          <w:highlight w:val="none"/>
        </w:rPr>
      </w:pPr>
    </w:p>
    <w:p w14:paraId="78B8DFAB">
      <w:pPr>
        <w:pStyle w:val="7"/>
        <w:rPr>
          <w:rFonts w:hint="eastAsia" w:ascii="宋体" w:hAnsi="宋体" w:eastAsia="宋体" w:cs="宋体"/>
          <w:color w:val="auto"/>
          <w:highlight w:val="none"/>
          <w:lang w:val="en-US" w:eastAsia="zh-Hans"/>
        </w:rPr>
      </w:pPr>
    </w:p>
    <w:p w14:paraId="6A958D68">
      <w:pPr>
        <w:pStyle w:val="7"/>
        <w:rPr>
          <w:rFonts w:hint="eastAsia" w:ascii="宋体" w:hAnsi="宋体" w:eastAsia="宋体" w:cs="宋体"/>
          <w:lang w:val="en-US" w:eastAsia="zh-Hans"/>
        </w:rPr>
      </w:pPr>
    </w:p>
    <w:p w14:paraId="04F84746">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7C1026"/>
    <w:rsid w:val="2A481CFC"/>
    <w:rsid w:val="349F02E4"/>
    <w:rsid w:val="3AFF1341"/>
    <w:rsid w:val="6A79466A"/>
    <w:rsid w:val="6BCA5D66"/>
    <w:rsid w:val="7411427F"/>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2068</Words>
  <Characters>2109</Characters>
  <Lines>0</Lines>
  <Paragraphs>0</Paragraphs>
  <TotalTime>0</TotalTime>
  <ScaleCrop>false</ScaleCrop>
  <LinksUpToDate>false</LinksUpToDate>
  <CharactersWithSpaces>2294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嗡嗡</cp:lastModifiedBy>
  <dcterms:modified xsi:type="dcterms:W3CDTF">2025-12-15T08:50:21Z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eyJoZGlkIjoiYTBiODFjY2M1OTZhZjBhYmZjNzVmMDgwYWNmZjI1ZjciLCJ1c2VySWQiOiIyMjg3MjM3ODMifQ==</vt:lpwstr>
  </property>
  <property fmtid="{D5CDD505-2E9C-101B-9397-08002B2CF9AE}" pid="4" name="ICV">
    <vt:lpwstr>4BA37E55774F45DDAE9B315E99D87D77_12</vt:lpwstr>
  </property>
</Properties>
</file>